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RPr="001A5606" w:rsidTr="00EB35BF">
        <w:tc>
          <w:tcPr>
            <w:tcW w:w="6516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EB35BF" w:rsidRPr="00EA51C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1CF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EB35BF" w:rsidRPr="00EA51CF" w:rsidRDefault="00EB35BF" w:rsidP="009A0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BF" w:rsidRPr="00EA51C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1CF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3B75FB" w:rsidRPr="00EA51CF" w:rsidRDefault="00EB35BF" w:rsidP="003B7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1CF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3B75FB" w:rsidRPr="00EA51CF">
              <w:rPr>
                <w:rFonts w:ascii="Times New Roman" w:hAnsi="Times New Roman" w:cs="Times New Roman"/>
                <w:sz w:val="24"/>
                <w:szCs w:val="24"/>
              </w:rPr>
              <w:t xml:space="preserve">УФНС России </w:t>
            </w:r>
          </w:p>
          <w:p w:rsidR="00EB35BF" w:rsidRPr="00EA51CF" w:rsidRDefault="003B75FB" w:rsidP="003B7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1CF">
              <w:rPr>
                <w:rFonts w:ascii="Times New Roman" w:hAnsi="Times New Roman" w:cs="Times New Roman"/>
                <w:sz w:val="24"/>
                <w:szCs w:val="24"/>
              </w:rPr>
              <w:t>по Оренбургской области</w:t>
            </w:r>
          </w:p>
          <w:p w:rsidR="00EB35BF" w:rsidRPr="00887996" w:rsidRDefault="00887996" w:rsidP="00887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Pr="008879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» </w:t>
            </w:r>
            <w:r w:rsidRPr="008879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октября  2022 г.</w:t>
            </w:r>
            <w:r w:rsidRPr="0088799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8879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 02-02/169</w:t>
            </w:r>
            <w:r w:rsidRPr="0088799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</w:tbl>
    <w:p w:rsidR="00EB35BF" w:rsidRPr="001A5606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B35BF" w:rsidRPr="001A5606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B35BF" w:rsidRPr="001A5606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5FB" w:rsidRPr="00EA51CF" w:rsidRDefault="003B75FB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51CF">
        <w:rPr>
          <w:rFonts w:ascii="Times New Roman" w:hAnsi="Times New Roman" w:cs="Times New Roman"/>
          <w:b/>
          <w:sz w:val="32"/>
          <w:szCs w:val="32"/>
        </w:rPr>
        <w:t xml:space="preserve">Основные положения, утвержденной Методики прогнозирования поступлений доходов в консолидированный бюджет Оренбургской области </w:t>
      </w:r>
    </w:p>
    <w:p w:rsidR="009A022C" w:rsidRPr="00EA51CF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5FB" w:rsidRPr="00EA51C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1CF">
        <w:rPr>
          <w:rFonts w:ascii="Times New Roman" w:hAnsi="Times New Roman" w:cs="Times New Roman"/>
          <w:sz w:val="28"/>
          <w:szCs w:val="28"/>
        </w:rPr>
        <w:t>Методика прогнозирования поступлений доходов в консолидированный бюджет Оренбургской области теку</w:t>
      </w:r>
      <w:bookmarkStart w:id="0" w:name="_GoBack"/>
      <w:bookmarkEnd w:id="0"/>
      <w:r w:rsidRPr="00EA51CF">
        <w:rPr>
          <w:rFonts w:ascii="Times New Roman" w:hAnsi="Times New Roman" w:cs="Times New Roman"/>
          <w:sz w:val="28"/>
          <w:szCs w:val="28"/>
        </w:rPr>
        <w:t xml:space="preserve">щий год, на очередной финансовый год и плановый период (далее - Методика) разработана в целях реализации </w:t>
      </w:r>
      <w:r w:rsidR="00EA51CF">
        <w:rPr>
          <w:rFonts w:ascii="Times New Roman" w:hAnsi="Times New Roman" w:cs="Times New Roman"/>
          <w:sz w:val="28"/>
          <w:szCs w:val="28"/>
        </w:rPr>
        <w:br/>
      </w:r>
      <w:r w:rsidRPr="00EA51CF">
        <w:rPr>
          <w:rFonts w:ascii="Times New Roman" w:hAnsi="Times New Roman" w:cs="Times New Roman"/>
          <w:sz w:val="28"/>
          <w:szCs w:val="28"/>
        </w:rPr>
        <w:t xml:space="preserve">УФНС России по Оренбургской области </w:t>
      </w:r>
      <w:proofErr w:type="gramStart"/>
      <w:r w:rsidRPr="00EA51CF">
        <w:rPr>
          <w:rFonts w:ascii="Times New Roman" w:hAnsi="Times New Roman" w:cs="Times New Roman"/>
          <w:sz w:val="28"/>
          <w:szCs w:val="28"/>
        </w:rPr>
        <w:t>полномочий главного администратора доходов бюджета субъекта Российской Федерации</w:t>
      </w:r>
      <w:proofErr w:type="gramEnd"/>
      <w:r w:rsidRPr="00EA51CF">
        <w:rPr>
          <w:rFonts w:ascii="Times New Roman" w:hAnsi="Times New Roman" w:cs="Times New Roman"/>
          <w:sz w:val="28"/>
          <w:szCs w:val="28"/>
        </w:rPr>
        <w:t xml:space="preserve"> и местных бюджетов в части прогнозирования поступлений доходов, администрируемых ФНС России, а также </w:t>
      </w:r>
      <w:proofErr w:type="gramStart"/>
      <w:r w:rsidRPr="00EA51CF">
        <w:rPr>
          <w:rFonts w:ascii="Times New Roman" w:hAnsi="Times New Roman" w:cs="Times New Roman"/>
          <w:sz w:val="28"/>
          <w:szCs w:val="28"/>
        </w:rPr>
        <w:t>направлена</w:t>
      </w:r>
      <w:proofErr w:type="gramEnd"/>
      <w:r w:rsidRPr="00EA51CF">
        <w:rPr>
          <w:rFonts w:ascii="Times New Roman" w:hAnsi="Times New Roman" w:cs="Times New Roman"/>
          <w:sz w:val="28"/>
          <w:szCs w:val="28"/>
        </w:rPr>
        <w:t xml:space="preserve"> на обеспечение полноты поступлений доходов в консолидированный бюджет Оренбургской области с учетом основных направлений бюджетной и налоговой политики на очередной финансовый год и плановый период.</w:t>
      </w:r>
    </w:p>
    <w:p w:rsidR="003B75FB" w:rsidRPr="00EA51C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1CF">
        <w:rPr>
          <w:rFonts w:ascii="Times New Roman" w:hAnsi="Times New Roman" w:cs="Times New Roman"/>
          <w:sz w:val="28"/>
          <w:szCs w:val="28"/>
        </w:rPr>
        <w:t xml:space="preserve"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года № 574 </w:t>
      </w:r>
      <w:r w:rsidR="00EA51CF">
        <w:rPr>
          <w:rFonts w:ascii="Times New Roman" w:hAnsi="Times New Roman" w:cs="Times New Roman"/>
          <w:sz w:val="28"/>
          <w:szCs w:val="28"/>
        </w:rPr>
        <w:br/>
      </w:r>
      <w:r w:rsidRPr="00EA51CF">
        <w:rPr>
          <w:rFonts w:ascii="Times New Roman" w:hAnsi="Times New Roman" w:cs="Times New Roman"/>
          <w:sz w:val="28"/>
          <w:szCs w:val="28"/>
        </w:rPr>
        <w:t>«Об общих требованиях к методике прогнозирования поступлений доходов в бюджеты бюджетной системы Российской Федерации» (далее – Общие требования).</w:t>
      </w:r>
    </w:p>
    <w:p w:rsidR="003B75FB" w:rsidRPr="00EA51C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1CF">
        <w:rPr>
          <w:rFonts w:ascii="Times New Roman" w:hAnsi="Times New Roman" w:cs="Times New Roman"/>
          <w:sz w:val="28"/>
          <w:szCs w:val="28"/>
        </w:rPr>
        <w:t>При расчете параметров доходов бюджета применяются следующие методы прогнозирования:</w:t>
      </w:r>
    </w:p>
    <w:p w:rsidR="003B75FB" w:rsidRPr="00EA51C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1CF">
        <w:rPr>
          <w:rFonts w:ascii="Times New Roman" w:hAnsi="Times New Roman" w:cs="Times New Roman"/>
          <w:sz w:val="28"/>
          <w:szCs w:val="28"/>
        </w:rPr>
        <w:t>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дохода;</w:t>
      </w:r>
    </w:p>
    <w:p w:rsidR="003B75FB" w:rsidRPr="00EA51C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1CF">
        <w:rPr>
          <w:rFonts w:ascii="Times New Roman" w:hAnsi="Times New Roman" w:cs="Times New Roman"/>
          <w:sz w:val="28"/>
          <w:szCs w:val="28"/>
        </w:rPr>
        <w:t>усреднение – расчет, осуществляемый на основании усреднения годовых объемов доходов не менее чем за 3 года или за весь период поступления соответствующего вида доходов, в случае, если он не превышает 3 года;</w:t>
      </w:r>
    </w:p>
    <w:p w:rsidR="003B75FB" w:rsidRPr="00EA51C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1CF">
        <w:rPr>
          <w:rFonts w:ascii="Times New Roman" w:hAnsi="Times New Roman" w:cs="Times New Roman"/>
          <w:sz w:val="28"/>
          <w:szCs w:val="28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дохода;</w:t>
      </w:r>
    </w:p>
    <w:p w:rsidR="003B75FB" w:rsidRPr="00EA51C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1CF">
        <w:rPr>
          <w:rFonts w:ascii="Times New Roman" w:hAnsi="Times New Roman" w:cs="Times New Roman"/>
          <w:sz w:val="28"/>
          <w:szCs w:val="28"/>
        </w:rPr>
        <w:t>экстраполяция – расчет, осуществляемый на основании имеющихся данных о тенденциях изменений поступлений в прошлых периодах.</w:t>
      </w:r>
    </w:p>
    <w:p w:rsidR="003B75FB" w:rsidRPr="00EA51C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1CF">
        <w:rPr>
          <w:rFonts w:ascii="Times New Roman" w:hAnsi="Times New Roman" w:cs="Times New Roman"/>
          <w:sz w:val="28"/>
          <w:szCs w:val="28"/>
        </w:rPr>
        <w:t>При прогнозировании доходов в консолидированный бюджет Оренбургской области используются макроэкономические показатели прогноза социально – экономического развития Оренбургской области, разрабатываемые Министерством экономического развития, инвестиций, туризма и внешних связей Оренбургской области.</w:t>
      </w:r>
    </w:p>
    <w:p w:rsidR="003B75FB" w:rsidRPr="00EA51C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51CF">
        <w:rPr>
          <w:rFonts w:ascii="Times New Roman" w:hAnsi="Times New Roman" w:cs="Times New Roman"/>
          <w:sz w:val="28"/>
          <w:szCs w:val="28"/>
        </w:rPr>
        <w:lastRenderedPageBreak/>
        <w:t>Для расчета прогнозируемых поступлений доходов в консолидированный бюджет Оренбургской области используются показатели форм статистической налоговой отчетности (о начислении, поступлении налога, о задолженности по налогам и сборам, о налоговой базе и структуре начислений по видам налогов), имеющиеся на дату составления прогноза, а также материалы органов государственной статистики, аналитическая информация о финансово – хозяйственной деятельности налогоплательщиков, материалы министерств, ведомств и т. д.</w:t>
      </w:r>
      <w:proofErr w:type="gramEnd"/>
    </w:p>
    <w:p w:rsidR="003B75FB" w:rsidRPr="00EA51C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1CF">
        <w:rPr>
          <w:rFonts w:ascii="Times New Roman" w:hAnsi="Times New Roman" w:cs="Times New Roman"/>
          <w:sz w:val="28"/>
          <w:szCs w:val="28"/>
        </w:rPr>
        <w:t xml:space="preserve">При формировании в текущем финансовом году оценки поступлений доходов в консолидированный бюджет Оренбургской области, в том числе, может учитываться фактическое поступление доходов за истекшие месяцы текущего года на основании данных статистической отчетности </w:t>
      </w:r>
      <w:r w:rsidR="00EA51CF">
        <w:rPr>
          <w:rFonts w:ascii="Times New Roman" w:hAnsi="Times New Roman" w:cs="Times New Roman"/>
          <w:sz w:val="28"/>
          <w:szCs w:val="28"/>
        </w:rPr>
        <w:br/>
      </w:r>
      <w:r w:rsidRPr="00EA51CF">
        <w:rPr>
          <w:rFonts w:ascii="Times New Roman" w:hAnsi="Times New Roman" w:cs="Times New Roman"/>
          <w:sz w:val="28"/>
          <w:szCs w:val="28"/>
        </w:rPr>
        <w:t xml:space="preserve">УФНС России по Оренбургской области. </w:t>
      </w:r>
    </w:p>
    <w:p w:rsidR="003B75FB" w:rsidRPr="00EA51CF" w:rsidRDefault="003B75FB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1CF">
        <w:rPr>
          <w:rFonts w:ascii="Times New Roman" w:hAnsi="Times New Roman" w:cs="Times New Roman"/>
          <w:sz w:val="28"/>
          <w:szCs w:val="28"/>
        </w:rPr>
        <w:t>В отношении региональных и местных налогов совокупный прогноз поступлений может определяться с учетом данных, представленных территориальными налоговыми органами.</w:t>
      </w:r>
    </w:p>
    <w:p w:rsidR="002E361F" w:rsidRPr="00EA51CF" w:rsidRDefault="002E361F" w:rsidP="003B75FB">
      <w:pPr>
        <w:tabs>
          <w:tab w:val="left" w:pos="1134"/>
        </w:tabs>
        <w:spacing w:after="0" w:line="21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1CF">
        <w:rPr>
          <w:rFonts w:ascii="Times New Roman" w:hAnsi="Times New Roman" w:cs="Times New Roman"/>
          <w:sz w:val="28"/>
          <w:szCs w:val="28"/>
        </w:rPr>
        <w:t xml:space="preserve"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</w:t>
      </w:r>
      <w:r w:rsidR="00EA51CF">
        <w:rPr>
          <w:rFonts w:ascii="Times New Roman" w:hAnsi="Times New Roman" w:cs="Times New Roman"/>
          <w:sz w:val="28"/>
          <w:szCs w:val="28"/>
        </w:rPr>
        <w:br/>
      </w:r>
      <w:r w:rsidR="003B75FB" w:rsidRPr="00EA51CF">
        <w:rPr>
          <w:rFonts w:ascii="Times New Roman" w:hAnsi="Times New Roman" w:cs="Times New Roman"/>
          <w:sz w:val="28"/>
          <w:szCs w:val="28"/>
        </w:rPr>
        <w:t>УФНС России по Оренбургской област</w:t>
      </w:r>
      <w:r w:rsidRPr="00EA51CF">
        <w:rPr>
          <w:rFonts w:ascii="Times New Roman" w:hAnsi="Times New Roman" w:cs="Times New Roman"/>
          <w:sz w:val="28"/>
          <w:szCs w:val="28"/>
        </w:rPr>
        <w:t>и согласно утвержденной табличной форме.</w:t>
      </w:r>
    </w:p>
    <w:p w:rsidR="009A022C" w:rsidRPr="00EA51CF" w:rsidRDefault="009A022C" w:rsidP="003B7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EA51CF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1CF">
        <w:rPr>
          <w:rFonts w:ascii="Times New Roman" w:hAnsi="Times New Roman" w:cs="Times New Roman"/>
          <w:sz w:val="28"/>
          <w:szCs w:val="28"/>
        </w:rPr>
        <w:t>Сокращения, используемые в тексте Методики прогнозирования</w:t>
      </w:r>
    </w:p>
    <w:p w:rsidR="009A022C" w:rsidRPr="00EA51CF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65B" w:rsidRPr="00EA51CF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НК РФ </w:t>
      </w:r>
      <w:r w:rsidR="00370FF8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Налоговый кодекс Российской Федерации;</w:t>
      </w:r>
    </w:p>
    <w:p w:rsidR="0006665B" w:rsidRPr="00EA51CF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БК РФ – Бюджетный кодекс Российской Федерации;</w:t>
      </w:r>
    </w:p>
    <w:p w:rsidR="00370FF8" w:rsidRPr="00EA51CF" w:rsidRDefault="001F2CB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5933E1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370FF8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КОАП – Кодекс Российской Федерации об административных правонарушениях</w:t>
      </w:r>
      <w:r w:rsidR="00316E4C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70FF8" w:rsidRPr="00EA51CF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УК РФ – Уголовный кодекс Российской Федерации;</w:t>
      </w:r>
    </w:p>
    <w:p w:rsidR="00316E4C" w:rsidRPr="00EA51CF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РФ – Российская Федерация;</w:t>
      </w:r>
    </w:p>
    <w:p w:rsidR="00316E4C" w:rsidRPr="00EA51CF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1CF">
        <w:rPr>
          <w:rFonts w:ascii="Times New Roman" w:hAnsi="Times New Roman" w:cs="Times New Roman"/>
          <w:color w:val="000000"/>
          <w:sz w:val="28"/>
          <w:szCs w:val="28"/>
        </w:rPr>
        <w:t>- ПП РФ –</w:t>
      </w:r>
      <w:r w:rsidR="0024144F" w:rsidRPr="00EA51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51CF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Российской Федерации;</w:t>
      </w:r>
    </w:p>
    <w:p w:rsidR="002C5BCB" w:rsidRPr="00EA51CF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Показатели СЭР – </w:t>
      </w:r>
      <w:r w:rsidR="002C5BCB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показатели прогноза социально-экономического развития Оренбургской области, разрабатываемые Министерством экономического развития, инвестиций, туризма и внешних связей Оренбургской области;</w:t>
      </w:r>
    </w:p>
    <w:p w:rsidR="00316E4C" w:rsidRPr="00EA51CF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1CF">
        <w:rPr>
          <w:rFonts w:ascii="Times New Roman" w:hAnsi="Times New Roman" w:cs="Times New Roman"/>
          <w:color w:val="000000"/>
          <w:sz w:val="28"/>
          <w:szCs w:val="28"/>
        </w:rPr>
        <w:t>- В</w:t>
      </w:r>
      <w:r w:rsidR="00EC6DB8" w:rsidRPr="00EA51CF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EA51CF">
        <w:rPr>
          <w:rFonts w:ascii="Times New Roman" w:hAnsi="Times New Roman" w:cs="Times New Roman"/>
          <w:color w:val="000000"/>
          <w:sz w:val="28"/>
          <w:szCs w:val="28"/>
        </w:rPr>
        <w:t xml:space="preserve">П – валовый </w:t>
      </w:r>
      <w:r w:rsidR="00EC6DB8" w:rsidRPr="00EA51CF">
        <w:rPr>
          <w:rFonts w:ascii="Times New Roman" w:hAnsi="Times New Roman" w:cs="Times New Roman"/>
          <w:color w:val="000000"/>
          <w:sz w:val="28"/>
          <w:szCs w:val="28"/>
        </w:rPr>
        <w:t>региональный</w:t>
      </w:r>
      <w:r w:rsidRPr="00EA51CF">
        <w:rPr>
          <w:rFonts w:ascii="Times New Roman" w:hAnsi="Times New Roman" w:cs="Times New Roman"/>
          <w:color w:val="000000"/>
          <w:sz w:val="28"/>
          <w:szCs w:val="28"/>
        </w:rPr>
        <w:t xml:space="preserve"> продукт;</w:t>
      </w:r>
    </w:p>
    <w:p w:rsidR="0041312C" w:rsidRPr="00EA51CF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ФЗП –</w:t>
      </w:r>
      <w:r w:rsidR="00326525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фонд заработной платы;</w:t>
      </w:r>
    </w:p>
    <w:p w:rsidR="00316E4C" w:rsidRPr="00EA51CF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ИПЦ – индекс потребительских цен; </w:t>
      </w:r>
    </w:p>
    <w:p w:rsidR="00D60178" w:rsidRPr="00EA51CF" w:rsidRDefault="00D6017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pacing w:val="-4"/>
          <w:sz w:val="28"/>
          <w:szCs w:val="28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EA51CF">
        <w:rPr>
          <w:rFonts w:ascii="Times New Roman" w:hAnsi="Times New Roman" w:cs="Times New Roman"/>
          <w:bCs/>
          <w:sz w:val="28"/>
          <w:szCs w:val="28"/>
        </w:rPr>
        <w:t>И</w:t>
      </w:r>
      <w:r w:rsidRPr="00EA51CF">
        <w:rPr>
          <w:rFonts w:ascii="Times New Roman" w:hAnsi="Times New Roman" w:cs="Times New Roman"/>
          <w:sz w:val="28"/>
          <w:szCs w:val="28"/>
        </w:rPr>
        <w:t xml:space="preserve"> – </w:t>
      </w:r>
      <w:r w:rsidRPr="00EA51CF">
        <w:rPr>
          <w:rFonts w:ascii="Times New Roman" w:hAnsi="Times New Roman" w:cs="Times New Roman"/>
          <w:snapToGrid w:val="0"/>
          <w:spacing w:val="-4"/>
          <w:sz w:val="28"/>
          <w:szCs w:val="28"/>
        </w:rPr>
        <w:t>индекс производства продукции сельского хозяйства;</w:t>
      </w:r>
    </w:p>
    <w:p w:rsidR="00D60178" w:rsidRPr="00EA51CF" w:rsidRDefault="00EA51CF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D60178" w:rsidRPr="00EA51CF">
        <w:rPr>
          <w:rFonts w:ascii="Times New Roman" w:hAnsi="Times New Roman" w:cs="Times New Roman"/>
          <w:bCs/>
          <w:sz w:val="28"/>
          <w:szCs w:val="28"/>
        </w:rPr>
        <w:t xml:space="preserve">ИПЦ </w:t>
      </w:r>
      <w:r w:rsidR="00D60178" w:rsidRPr="00EA51CF">
        <w:rPr>
          <w:rFonts w:ascii="Times New Roman" w:hAnsi="Times New Roman" w:cs="Times New Roman"/>
          <w:bCs/>
          <w:sz w:val="24"/>
          <w:szCs w:val="28"/>
        </w:rPr>
        <w:t>об.роз.пр</w:t>
      </w:r>
      <w:proofErr w:type="gramStart"/>
      <w:r w:rsidR="00D60178" w:rsidRPr="00EA51CF">
        <w:rPr>
          <w:rFonts w:ascii="Times New Roman" w:hAnsi="Times New Roman" w:cs="Times New Roman"/>
          <w:bCs/>
          <w:sz w:val="24"/>
          <w:szCs w:val="28"/>
        </w:rPr>
        <w:t>.</w:t>
      </w:r>
      <w:proofErr w:type="gramEnd"/>
      <w:r w:rsidR="00D60178" w:rsidRPr="00EA51CF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="00D60178" w:rsidRPr="00EA51CF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D60178" w:rsidRPr="00EA51C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60178" w:rsidRPr="00EA51CF">
        <w:rPr>
          <w:rFonts w:ascii="Times New Roman" w:hAnsi="Times New Roman" w:cs="Times New Roman"/>
          <w:sz w:val="28"/>
          <w:szCs w:val="28"/>
        </w:rPr>
        <w:t>ндекс потребительских цен и (или) оборот розничной торговли;</w:t>
      </w:r>
    </w:p>
    <w:p w:rsidR="00D60178" w:rsidRPr="00EA51CF" w:rsidRDefault="00D6017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hAnsi="Times New Roman" w:cs="Times New Roman"/>
          <w:sz w:val="28"/>
          <w:szCs w:val="28"/>
        </w:rPr>
        <w:t xml:space="preserve">- </w:t>
      </w:r>
      <w:r w:rsidRPr="00EA51CF">
        <w:rPr>
          <w:rFonts w:ascii="Times New Roman" w:hAnsi="Times New Roman" w:cs="Times New Roman"/>
          <w:bCs/>
          <w:sz w:val="28"/>
          <w:szCs w:val="28"/>
          <w:lang w:eastAsia="ru-RU"/>
        </w:rPr>
        <w:t>Т</w:t>
      </w:r>
      <w:r w:rsidRPr="00EA51CF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Pr="00EA51CF">
        <w:rPr>
          <w:rFonts w:ascii="Times New Roman" w:hAnsi="Times New Roman" w:cs="Times New Roman"/>
          <w:bCs/>
          <w:sz w:val="28"/>
          <w:szCs w:val="28"/>
        </w:rPr>
        <w:t>индекс физического объема инвестиций в основной капитал;</w:t>
      </w:r>
    </w:p>
    <w:p w:rsidR="00326525" w:rsidRPr="00EA51CF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ЕГРЮЛ – Единый государственный реестр юридических лиц; </w:t>
      </w:r>
    </w:p>
    <w:p w:rsidR="00326525" w:rsidRPr="00EA51CF" w:rsidRDefault="005933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 </w:t>
      </w:r>
      <w:r w:rsidR="00326525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ЕГРИП – </w:t>
      </w:r>
      <w:r w:rsidR="00326525" w:rsidRPr="00EA51CF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</w:t>
      </w:r>
      <w:r w:rsidR="00326525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</w:p>
    <w:p w:rsidR="00326525" w:rsidRPr="00EA51CF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КБК – код бюджетной классификации; </w:t>
      </w:r>
    </w:p>
    <w:p w:rsidR="00123BF1" w:rsidRPr="00EA51CF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1CF">
        <w:rPr>
          <w:rFonts w:ascii="Times New Roman" w:hAnsi="Times New Roman" w:cs="Times New Roman"/>
          <w:sz w:val="28"/>
          <w:szCs w:val="28"/>
        </w:rPr>
        <w:t>- ВБР – водно-биологические ресурсы;</w:t>
      </w:r>
    </w:p>
    <w:p w:rsidR="00123BF1" w:rsidRPr="00EA51C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Госпошлина – государственная пошлина;</w:t>
      </w:r>
    </w:p>
    <w:p w:rsidR="005933E1" w:rsidRPr="00EA51CF" w:rsidRDefault="005933E1" w:rsidP="00593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ДВ – денежные взыскания;</w:t>
      </w:r>
    </w:p>
    <w:p w:rsidR="0024144F" w:rsidRPr="00EA51CF" w:rsidRDefault="0024144F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EA51C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резиденты </w:t>
      </w:r>
      <w:r w:rsidRPr="00EA51C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ТОСЭР</w:t>
      </w:r>
      <w:r w:rsidR="002C5BCB" w:rsidRPr="00EA51C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EA51C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–</w:t>
      </w:r>
      <w:r w:rsidR="002C5BCB" w:rsidRPr="00EA51CF">
        <w:t xml:space="preserve"> </w:t>
      </w:r>
      <w:r w:rsidR="002C5BCB" w:rsidRPr="00EA51C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резиденты территорий опережающего социально-экономического развития;</w:t>
      </w:r>
    </w:p>
    <w:p w:rsidR="00EC6DB8" w:rsidRPr="00EA51CF" w:rsidRDefault="00EC6DB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EA51C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r w:rsidRPr="00EA51CF">
        <w:rPr>
          <w:rFonts w:ascii="Times New Roman" w:eastAsia="Times New Roman" w:hAnsi="Times New Roman" w:cs="Times New Roman"/>
          <w:i/>
          <w:sz w:val="27"/>
          <w:szCs w:val="27"/>
        </w:rPr>
        <w:t xml:space="preserve">К </w:t>
      </w:r>
      <w:proofErr w:type="spellStart"/>
      <w:r w:rsidRPr="00EA51CF">
        <w:rPr>
          <w:rFonts w:ascii="Times New Roman" w:eastAsia="Times New Roman" w:hAnsi="Times New Roman" w:cs="Times New Roman"/>
          <w:i/>
          <w:sz w:val="27"/>
          <w:szCs w:val="27"/>
        </w:rPr>
        <w:t>эстр</w:t>
      </w:r>
      <w:proofErr w:type="spellEnd"/>
      <w:r w:rsidRPr="00EA51CF">
        <w:rPr>
          <w:rFonts w:ascii="Times New Roman" w:eastAsia="Times New Roman" w:hAnsi="Times New Roman" w:cs="Times New Roman"/>
          <w:i/>
          <w:sz w:val="27"/>
          <w:szCs w:val="27"/>
        </w:rPr>
        <w:t>.</w:t>
      </w:r>
      <w:r w:rsidRPr="00EA51C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– коэффициент экстраполяции;</w:t>
      </w:r>
    </w:p>
    <w:p w:rsidR="00EC6DB8" w:rsidRPr="00EA51CF" w:rsidRDefault="00EC6DB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EA51C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r w:rsidRPr="00EA51CF">
        <w:rPr>
          <w:rFonts w:ascii="Times New Roman" w:eastAsia="Times New Roman" w:hAnsi="Times New Roman" w:cs="Times New Roman"/>
          <w:i/>
          <w:sz w:val="27"/>
          <w:szCs w:val="27"/>
          <w:lang w:val="en-US"/>
        </w:rPr>
        <w:t>K</w:t>
      </w:r>
      <w:r w:rsidRPr="00EA51CF">
        <w:rPr>
          <w:rFonts w:ascii="Times New Roman" w:eastAsia="Times New Roman" w:hAnsi="Times New Roman" w:cs="Times New Roman"/>
          <w:i/>
          <w:sz w:val="27"/>
          <w:szCs w:val="27"/>
        </w:rPr>
        <w:t xml:space="preserve"> соб.</w:t>
      </w:r>
      <w:r w:rsidRPr="00EA51C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– расчётный уровень собираемости;</w:t>
      </w:r>
    </w:p>
    <w:p w:rsidR="00EC6DB8" w:rsidRPr="00EA51CF" w:rsidRDefault="00EC6DB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EA51C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- S – ставка налога;</w:t>
      </w:r>
    </w:p>
    <w:p w:rsidR="005933E1" w:rsidRPr="00EA51CF" w:rsidRDefault="005933E1" w:rsidP="005933E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EA51C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- Кд – коэффициент-дефлятор; </w:t>
      </w:r>
    </w:p>
    <w:p w:rsidR="005933E1" w:rsidRPr="00EA51CF" w:rsidRDefault="005933E1" w:rsidP="005933E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EA51C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proofErr w:type="spellStart"/>
      <w:proofErr w:type="gramStart"/>
      <w:r w:rsidRPr="00EA51C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Кр</w:t>
      </w:r>
      <w:proofErr w:type="spellEnd"/>
      <w:proofErr w:type="gramEnd"/>
      <w:r w:rsidRPr="00EA51C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– коэффициент, отражающий региональные особенности рынка труда на территории области;</w:t>
      </w:r>
    </w:p>
    <w:p w:rsidR="00D60178" w:rsidRPr="00EA51CF" w:rsidRDefault="00D60178" w:rsidP="00D60178">
      <w:pPr>
        <w:spacing w:after="0" w:line="21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1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- </w:t>
      </w:r>
      <w:r w:rsidRPr="00EA51CF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EA51CF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РЕНТА</w:t>
      </w:r>
      <w:r w:rsidRPr="00EA51C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 xml:space="preserve"> </w:t>
      </w:r>
      <w:r w:rsidRPr="00EA51CF">
        <w:rPr>
          <w:rFonts w:ascii="Times New Roman" w:eastAsia="Times New Roman" w:hAnsi="Times New Roman" w:cs="Times New Roman"/>
          <w:sz w:val="28"/>
          <w:szCs w:val="28"/>
        </w:rPr>
        <w:t>- рентный коэффициент (глава 26 Налогового Кодекса Российской Федерации);</w:t>
      </w:r>
    </w:p>
    <w:p w:rsidR="0006665B" w:rsidRPr="00EA51C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06665B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1-НМ – статистическая налоговая отчетность по форме № 1-НМ «</w:t>
      </w:r>
      <w:r w:rsidR="00675BF4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2C5BCB" w:rsidRPr="00EA51CF" w:rsidRDefault="00123BF1" w:rsidP="002C5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C501CC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501CC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4-НМ </w:t>
      </w:r>
      <w:r w:rsidR="00842B96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статистическая налоговая отче</w:t>
      </w:r>
      <w:r w:rsidR="00C501CC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24144F" w:rsidRPr="00EA51CF" w:rsidRDefault="0024144F" w:rsidP="002414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№ 5-П – статистическая налоговая отчетность по форме № 5-П «Отчет о налоговой базе и структуре начислений по налогу на прибыль организаций»;</w:t>
      </w:r>
    </w:p>
    <w:p w:rsidR="0024144F" w:rsidRPr="00EA51CF" w:rsidRDefault="0024144F" w:rsidP="002414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№ 5-ПМ – статистическая налоговая отчетность по форме отчета по форме № 5-ПМ «Отчет о налоговой базе и структуре начислений по налогу на прибыль организаций, зачисляемому в бюджет субъекта Российской Федерации»;</w:t>
      </w:r>
    </w:p>
    <w:p w:rsidR="0024144F" w:rsidRPr="00EA51CF" w:rsidRDefault="0024144F" w:rsidP="002C5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№ 5-КГНМ – статистическая налоговая отчетность по форме отчета по форме № 5-КГНМ «Отчет о налоговой базе и сумме исчисленного консолидированными группами налогоплательщиков налога на прибыль организаций, зачисляемого в бюджет субъекта Российской Федерации»;</w:t>
      </w:r>
    </w:p>
    <w:p w:rsidR="00123BF1" w:rsidRPr="00EA51C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A51CF">
        <w:rPr>
          <w:rFonts w:ascii="Times New Roman" w:hAnsi="Times New Roman" w:cs="Times New Roman"/>
          <w:sz w:val="28"/>
          <w:szCs w:val="28"/>
        </w:rPr>
        <w:t xml:space="preserve">отчет 5-НДФЛ </w:t>
      </w:r>
      <w:r w:rsidR="00842B96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отче</w:t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5-НДФЛ «Отчет о налоговой базе и структуре начислений по налогу на доходы физических лиц, уде</w:t>
      </w:r>
      <w:r w:rsidR="00842B96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рживаемому налоговыми агентами»;</w:t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123BF1" w:rsidRPr="00EA51C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hAnsi="Times New Roman" w:cs="Times New Roman"/>
          <w:sz w:val="28"/>
          <w:szCs w:val="28"/>
        </w:rPr>
        <w:t xml:space="preserve">- отчет 5-ДДК </w:t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="00842B96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статистическая налоговая отче</w:t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1-ДДК «Отчет о декларировании доходов физическими лицами» и прогнозируемого фонда заработной платы</w:t>
      </w:r>
      <w:r w:rsidR="00842B96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2C5BCB" w:rsidRPr="00EA51CF" w:rsidRDefault="002C5BCB" w:rsidP="002C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1CF">
        <w:rPr>
          <w:rFonts w:ascii="Times New Roman" w:hAnsi="Times New Roman" w:cs="Times New Roman"/>
          <w:sz w:val="28"/>
          <w:szCs w:val="28"/>
        </w:rPr>
        <w:t xml:space="preserve">- отчет 7-НДФЛ – статистическая налоговая отчетность по форме </w:t>
      </w:r>
      <w:r w:rsidR="00E3723E" w:rsidRPr="00EA51CF">
        <w:rPr>
          <w:rFonts w:ascii="Times New Roman" w:hAnsi="Times New Roman" w:cs="Times New Roman"/>
          <w:sz w:val="28"/>
          <w:szCs w:val="28"/>
        </w:rPr>
        <w:br/>
      </w:r>
      <w:r w:rsidRPr="00EA51CF">
        <w:rPr>
          <w:rFonts w:ascii="Times New Roman" w:hAnsi="Times New Roman" w:cs="Times New Roman"/>
          <w:sz w:val="28"/>
          <w:szCs w:val="28"/>
        </w:rPr>
        <w:t xml:space="preserve">№ 7-НДФЛ «Отчёт о налоговой базе и структуре начислений по налогу на доходы физических лиц, исчисленных </w:t>
      </w:r>
      <w:r w:rsidR="00E3723E" w:rsidRPr="00EA51CF">
        <w:rPr>
          <w:rFonts w:ascii="Times New Roman" w:hAnsi="Times New Roman" w:cs="Times New Roman"/>
          <w:sz w:val="28"/>
          <w:szCs w:val="28"/>
        </w:rPr>
        <w:t>и удержанных налоговым агентом»</w:t>
      </w:r>
      <w:r w:rsidRPr="00EA51CF">
        <w:rPr>
          <w:rFonts w:ascii="Times New Roman" w:hAnsi="Times New Roman" w:cs="Times New Roman"/>
          <w:sz w:val="28"/>
          <w:szCs w:val="28"/>
        </w:rPr>
        <w:t>;</w:t>
      </w:r>
    </w:p>
    <w:p w:rsidR="002C5BCB" w:rsidRPr="00EA51CF" w:rsidRDefault="00EC6DB8" w:rsidP="00EC6D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1CF">
        <w:rPr>
          <w:rFonts w:ascii="Times New Roman" w:hAnsi="Times New Roman" w:cs="Times New Roman"/>
          <w:sz w:val="28"/>
          <w:szCs w:val="28"/>
        </w:rPr>
        <w:t xml:space="preserve">- отчет 5-НП - статистическая налоговая отчетность по форме </w:t>
      </w:r>
      <w:r w:rsidR="005933E1" w:rsidRPr="00EA51CF">
        <w:rPr>
          <w:rFonts w:ascii="Times New Roman" w:hAnsi="Times New Roman" w:cs="Times New Roman"/>
          <w:sz w:val="28"/>
          <w:szCs w:val="28"/>
        </w:rPr>
        <w:br/>
      </w:r>
      <w:r w:rsidRPr="00EA51CF">
        <w:rPr>
          <w:rFonts w:ascii="Times New Roman" w:hAnsi="Times New Roman" w:cs="Times New Roman"/>
          <w:sz w:val="28"/>
          <w:szCs w:val="28"/>
        </w:rPr>
        <w:t xml:space="preserve">№ 5-НП «Отчет о налоговой базе и структуре начислений по акцизам на нефтепродукты»; </w:t>
      </w:r>
    </w:p>
    <w:p w:rsidR="00E3723E" w:rsidRPr="00EA51CF" w:rsidRDefault="005933E1" w:rsidP="00E37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1CF">
        <w:rPr>
          <w:rFonts w:ascii="Times New Roman" w:hAnsi="Times New Roman" w:cs="Times New Roman"/>
          <w:sz w:val="28"/>
          <w:szCs w:val="28"/>
        </w:rPr>
        <w:t xml:space="preserve">- отчет 5-ПВ - статистическая налоговая отчетность по форме </w:t>
      </w:r>
      <w:r w:rsidRPr="00EA51CF">
        <w:rPr>
          <w:rFonts w:ascii="Times New Roman" w:hAnsi="Times New Roman" w:cs="Times New Roman"/>
          <w:sz w:val="28"/>
          <w:szCs w:val="28"/>
        </w:rPr>
        <w:br/>
      </w:r>
      <w:r w:rsidR="00E3723E" w:rsidRPr="00EA51CF">
        <w:rPr>
          <w:rFonts w:ascii="Times New Roman" w:hAnsi="Times New Roman" w:cs="Times New Roman"/>
          <w:sz w:val="28"/>
          <w:szCs w:val="28"/>
        </w:rPr>
        <w:t>№ 5-ПВ «Отчёт о налоговой базе и структуре</w:t>
      </w:r>
      <w:r w:rsidRPr="00EA51CF">
        <w:rPr>
          <w:rFonts w:ascii="Times New Roman" w:hAnsi="Times New Roman" w:cs="Times New Roman"/>
          <w:sz w:val="28"/>
          <w:szCs w:val="28"/>
        </w:rPr>
        <w:t xml:space="preserve"> начислений по акцизам на пиво»</w:t>
      </w:r>
      <w:r w:rsidR="00E3723E" w:rsidRPr="00EA51CF">
        <w:rPr>
          <w:rFonts w:ascii="Times New Roman" w:hAnsi="Times New Roman" w:cs="Times New Roman"/>
          <w:sz w:val="28"/>
          <w:szCs w:val="28"/>
        </w:rPr>
        <w:t>;</w:t>
      </w:r>
    </w:p>
    <w:p w:rsidR="00123BF1" w:rsidRPr="00EA51CF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5-АЛ</w:t>
      </w:r>
      <w:r w:rsidR="00842B96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статистическая налоговая отче</w:t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5933E1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№ 5-АЛ «Отчет о налоговой базе и структуре начислений по акцизам на спирт, алкогольную, спиртосодержащую продукцию и пиво»; </w:t>
      </w:r>
    </w:p>
    <w:p w:rsidR="001F2CB1" w:rsidRPr="00EA51CF" w:rsidRDefault="005933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5-УСН - статистическая налоговая отчетность по форме </w:t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1F2CB1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№ 5-УСН «Отчет о налоговой базе и структуре начислений по налогу, </w:t>
      </w:r>
      <w:r w:rsidR="001F2CB1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уплачиваемому в связи с применением упро</w:t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щенной системы налогообложения»</w:t>
      </w:r>
      <w:r w:rsidR="001F2CB1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F2CB1" w:rsidRPr="00EA51CF" w:rsidRDefault="005933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5-ЕСХН - статистическая налоговая отчетность по форме </w:t>
      </w:r>
      <w:r w:rsid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1F2CB1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5-ЕСХН «Отчет о налоговой базе и структуре начислений по единому сельскохозяйственному налогу»;</w:t>
      </w:r>
    </w:p>
    <w:p w:rsidR="001F2CB1" w:rsidRPr="00EA51CF" w:rsidRDefault="005933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1-ПАТЕНТ - статистическая налоговая отчетность по форме </w:t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1F2CB1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1-ПАТЕНТ «Отчет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деятельности»;</w:t>
      </w:r>
    </w:p>
    <w:p w:rsidR="001F2CB1" w:rsidRPr="00EA51CF" w:rsidRDefault="005933E1" w:rsidP="001F2C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5-НПД - статистическая налоговая отчетность по форме </w:t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1F2CB1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5-НПД «Отчет о налоговой базе и структуре начислений по на</w:t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логу на профессиональный доход»;</w:t>
      </w:r>
    </w:p>
    <w:p w:rsidR="001F2CB1" w:rsidRPr="00EA51CF" w:rsidRDefault="001F2CB1" w:rsidP="001F2C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5-МН – статистическая налоговая отчетность по форме № 5-МН «Отчет о налоговой базе и структуре начислений по местным налогам»;</w:t>
      </w:r>
    </w:p>
    <w:p w:rsidR="00EC6DB8" w:rsidRPr="00EA51CF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5-НИО – статистическая налоговая отчетность по форме </w:t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№ 5-НИО «Отчет о налоговой базе и структуре начислений по налогу на имущество организаций»;</w:t>
      </w:r>
    </w:p>
    <w:p w:rsidR="00EC6DB8" w:rsidRPr="00EA51CF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5-ТН – статистическая налоговая отчетность по форме № 5-ТН «Отчет о налоговой базе и структуре начислений по транспортному налогу»;</w:t>
      </w:r>
    </w:p>
    <w:p w:rsidR="00EC6DB8" w:rsidRPr="00EA51CF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отчет 5-ИБ – статистическая налоговая отчетность по форме № 5-ИБ «Отчет о налоговой базе и структуре начислений по налогу на игорный бизнес»;</w:t>
      </w:r>
    </w:p>
    <w:p w:rsidR="00EC6DB8" w:rsidRPr="00EA51CF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отчет 5-НДПИ – статистическая налоговая отчетность по форме </w:t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№ 5-НДПИ «Отчет о налоговой базе и структуре начислений по налогу на добычу полезных ископаемых»;</w:t>
      </w:r>
    </w:p>
    <w:p w:rsidR="00EC6DB8" w:rsidRPr="00EA51CF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hAnsi="Times New Roman" w:cs="Times New Roman"/>
          <w:sz w:val="28"/>
          <w:szCs w:val="28"/>
        </w:rPr>
        <w:t xml:space="preserve">- отчет 5-ЖМ </w:t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статистическая налоговая отчетность по форме </w:t>
      </w:r>
      <w:r w:rsid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5-ЖМ «Отчет о структуре начислений по сбору за пользование объектами животного мира»;</w:t>
      </w:r>
    </w:p>
    <w:p w:rsidR="00EC6DB8" w:rsidRPr="00EC6DB8" w:rsidRDefault="00EC6DB8" w:rsidP="00EC6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51CF">
        <w:rPr>
          <w:rFonts w:ascii="Times New Roman" w:hAnsi="Times New Roman" w:cs="Times New Roman"/>
          <w:sz w:val="28"/>
          <w:szCs w:val="28"/>
        </w:rPr>
        <w:t xml:space="preserve">- отчет 5-ВБР </w:t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статистическая налоговая отчетность по форме </w:t>
      </w:r>
      <w:r w:rsid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5-ВБР «Отчет о структуре начислений по сбору за пользование объектами водных биологических ресурсов»</w:t>
      </w:r>
      <w:r w:rsidR="005933E1" w:rsidRPr="00EA51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1F2CB1" w:rsidRPr="001F2CB1" w:rsidRDefault="001F2CB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70FF8" w:rsidRPr="00123BF1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70FF8" w:rsidRPr="00123BF1" w:rsidSect="00104478">
      <w:headerReference w:type="default" r:id="rId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C78" w:rsidRDefault="00FB5C78" w:rsidP="00104478">
      <w:pPr>
        <w:spacing w:after="0" w:line="240" w:lineRule="auto"/>
      </w:pPr>
      <w:r>
        <w:separator/>
      </w:r>
    </w:p>
  </w:endnote>
  <w:endnote w:type="continuationSeparator" w:id="0">
    <w:p w:rsidR="00FB5C78" w:rsidRDefault="00FB5C78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C78" w:rsidRDefault="00FB5C78" w:rsidP="00104478">
      <w:pPr>
        <w:spacing w:after="0" w:line="240" w:lineRule="auto"/>
      </w:pPr>
      <w:r>
        <w:separator/>
      </w:r>
    </w:p>
  </w:footnote>
  <w:footnote w:type="continuationSeparator" w:id="0">
    <w:p w:rsidR="00FB5C78" w:rsidRDefault="00FB5C78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201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04478" w:rsidRPr="00104478" w:rsidRDefault="00104478">
        <w:pPr>
          <w:pStyle w:val="a4"/>
          <w:jc w:val="center"/>
          <w:rPr>
            <w:rFonts w:ascii="Times New Roman" w:hAnsi="Times New Roman" w:cs="Times New Roman"/>
          </w:rPr>
        </w:pPr>
        <w:r w:rsidRPr="00104478">
          <w:rPr>
            <w:rFonts w:ascii="Times New Roman" w:hAnsi="Times New Roman" w:cs="Times New Roman"/>
          </w:rPr>
          <w:fldChar w:fldCharType="begin"/>
        </w:r>
        <w:r w:rsidRPr="00104478">
          <w:rPr>
            <w:rFonts w:ascii="Times New Roman" w:hAnsi="Times New Roman" w:cs="Times New Roman"/>
          </w:rPr>
          <w:instrText>PAGE   \* MERGEFORMAT</w:instrText>
        </w:r>
        <w:r w:rsidRPr="00104478">
          <w:rPr>
            <w:rFonts w:ascii="Times New Roman" w:hAnsi="Times New Roman" w:cs="Times New Roman"/>
          </w:rPr>
          <w:fldChar w:fldCharType="separate"/>
        </w:r>
        <w:r w:rsidR="00887996">
          <w:rPr>
            <w:rFonts w:ascii="Times New Roman" w:hAnsi="Times New Roman" w:cs="Times New Roman"/>
            <w:noProof/>
          </w:rPr>
          <w:t>2</w:t>
        </w:r>
        <w:r w:rsidRPr="00104478">
          <w:rPr>
            <w:rFonts w:ascii="Times New Roman" w:hAnsi="Times New Roman" w:cs="Times New Roman"/>
          </w:rPr>
          <w:fldChar w:fldCharType="end"/>
        </w:r>
      </w:p>
    </w:sdtContent>
  </w:sdt>
  <w:p w:rsidR="00104478" w:rsidRDefault="001044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D74A0"/>
    <w:rsid w:val="00104478"/>
    <w:rsid w:val="00123BF1"/>
    <w:rsid w:val="001A5606"/>
    <w:rsid w:val="001B414C"/>
    <w:rsid w:val="001E360E"/>
    <w:rsid w:val="001F2CB1"/>
    <w:rsid w:val="0024144F"/>
    <w:rsid w:val="002C5BCB"/>
    <w:rsid w:val="002E361F"/>
    <w:rsid w:val="00316E4C"/>
    <w:rsid w:val="00326525"/>
    <w:rsid w:val="00331426"/>
    <w:rsid w:val="00370FF8"/>
    <w:rsid w:val="003B75FB"/>
    <w:rsid w:val="003C1D19"/>
    <w:rsid w:val="003D6C4D"/>
    <w:rsid w:val="0041312C"/>
    <w:rsid w:val="00415D35"/>
    <w:rsid w:val="004C0DF9"/>
    <w:rsid w:val="00512F6E"/>
    <w:rsid w:val="005933E1"/>
    <w:rsid w:val="005A2DF1"/>
    <w:rsid w:val="005A33C5"/>
    <w:rsid w:val="005C680D"/>
    <w:rsid w:val="005F032F"/>
    <w:rsid w:val="00675BF4"/>
    <w:rsid w:val="006A24AA"/>
    <w:rsid w:val="00712FD8"/>
    <w:rsid w:val="00731B71"/>
    <w:rsid w:val="007915E4"/>
    <w:rsid w:val="007B7045"/>
    <w:rsid w:val="00842B96"/>
    <w:rsid w:val="00886894"/>
    <w:rsid w:val="00887996"/>
    <w:rsid w:val="008953E5"/>
    <w:rsid w:val="008B7334"/>
    <w:rsid w:val="00900D1A"/>
    <w:rsid w:val="009669AE"/>
    <w:rsid w:val="009A022C"/>
    <w:rsid w:val="00A021ED"/>
    <w:rsid w:val="00A62D14"/>
    <w:rsid w:val="00AB6F18"/>
    <w:rsid w:val="00B87F00"/>
    <w:rsid w:val="00C501CC"/>
    <w:rsid w:val="00D60178"/>
    <w:rsid w:val="00E3723E"/>
    <w:rsid w:val="00EA51CF"/>
    <w:rsid w:val="00EB35BF"/>
    <w:rsid w:val="00EB689C"/>
    <w:rsid w:val="00EC6DB8"/>
    <w:rsid w:val="00EF787C"/>
    <w:rsid w:val="00F15EDA"/>
    <w:rsid w:val="00F609E1"/>
    <w:rsid w:val="00FB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Федорова Анна Владимировна</cp:lastModifiedBy>
  <cp:revision>12</cp:revision>
  <cp:lastPrinted>2022-03-16T12:01:00Z</cp:lastPrinted>
  <dcterms:created xsi:type="dcterms:W3CDTF">2021-12-29T13:26:00Z</dcterms:created>
  <dcterms:modified xsi:type="dcterms:W3CDTF">2022-10-18T05:30:00Z</dcterms:modified>
</cp:coreProperties>
</file>